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BE50D" w14:textId="02858D6D"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t xml:space="preserve"> – </w:t>
      </w:r>
      <w:r w:rsidR="50683D4F">
        <w:t>Bolton-by-Bowland CE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7AE4878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7AE4878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DFA2FDF" w:rsidR="002940F3" w:rsidRDefault="10F198C2" w:rsidP="00C31636">
            <w:pPr>
              <w:pStyle w:val="TableRow"/>
              <w:ind w:left="0" w:right="0"/>
            </w:pPr>
            <w:r>
              <w:t>27</w:t>
            </w:r>
          </w:p>
        </w:tc>
      </w:tr>
      <w:tr w:rsidR="002940F3" w14:paraId="2A7D54BD" w14:textId="77777777" w:rsidTr="7AE4878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07D531E" w:rsidR="002940F3" w:rsidRDefault="4B289855" w:rsidP="00C31636">
            <w:pPr>
              <w:pStyle w:val="TableRow"/>
              <w:ind w:left="0" w:right="0"/>
            </w:pPr>
            <w:r>
              <w:t>7 (2 pupils)</w:t>
            </w:r>
          </w:p>
        </w:tc>
      </w:tr>
      <w:tr w:rsidR="002940F3" w14:paraId="2A7D54C0" w14:textId="77777777" w:rsidTr="7AE4878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74A82DE" w:rsidR="002940F3" w:rsidRDefault="1067A878" w:rsidP="00C31636">
            <w:pPr>
              <w:pStyle w:val="TableRow"/>
              <w:ind w:left="0" w:right="0"/>
            </w:pPr>
            <w:r>
              <w:t>24 - 27</w:t>
            </w:r>
          </w:p>
        </w:tc>
      </w:tr>
      <w:tr w:rsidR="002940F3" w14:paraId="2A7D54C3" w14:textId="77777777" w:rsidTr="7AE4878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1D84ADD" w:rsidR="002940F3" w:rsidRDefault="0342BEAD" w:rsidP="00C31636">
            <w:pPr>
              <w:pStyle w:val="TableRow"/>
              <w:ind w:left="0" w:right="0"/>
            </w:pPr>
            <w:r>
              <w:t>September 2</w:t>
            </w:r>
            <w:r w:rsidR="147D87A7">
              <w:t>5</w:t>
            </w:r>
          </w:p>
        </w:tc>
      </w:tr>
      <w:tr w:rsidR="002940F3" w14:paraId="2A7D54C6" w14:textId="77777777" w:rsidTr="7AE4878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312B573" w:rsidR="002940F3" w:rsidRDefault="2CCCECDB" w:rsidP="00C31636">
            <w:pPr>
              <w:pStyle w:val="TableRow"/>
              <w:ind w:left="0" w:right="0"/>
            </w:pPr>
            <w:r>
              <w:t>September 2</w:t>
            </w:r>
            <w:r w:rsidR="2CBA34CC">
              <w:t>6</w:t>
            </w:r>
          </w:p>
        </w:tc>
      </w:tr>
      <w:tr w:rsidR="002940F3" w14:paraId="2A7D54C9" w14:textId="77777777" w:rsidTr="7AE4878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CF42DE3" w:rsidR="002940F3" w:rsidRDefault="337EE2C4" w:rsidP="7AE48782">
            <w:pPr>
              <w:pStyle w:val="TableRow"/>
              <w:ind w:left="0" w:right="0"/>
            </w:pPr>
            <w:r w:rsidRPr="7AE48782">
              <w:rPr>
                <w:rFonts w:eastAsia="Arial" w:cs="Arial"/>
                <w:color w:val="0D0D0D" w:themeColor="text1" w:themeTint="F2"/>
              </w:rPr>
              <w:t>J Abram</w:t>
            </w:r>
          </w:p>
        </w:tc>
      </w:tr>
      <w:tr w:rsidR="002940F3" w14:paraId="2A7D54CC" w14:textId="77777777" w:rsidTr="7AE4878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98F51A7" w:rsidR="002940F3" w:rsidRDefault="412057E4" w:rsidP="7AE48782">
            <w:pPr>
              <w:pStyle w:val="TableRow"/>
              <w:ind w:left="0" w:right="0"/>
            </w:pPr>
            <w:r w:rsidRPr="7AE48782">
              <w:rPr>
                <w:rFonts w:eastAsia="Arial" w:cs="Arial"/>
                <w:color w:val="0D0D0D" w:themeColor="text1" w:themeTint="F2"/>
              </w:rPr>
              <w:t>J Abram</w:t>
            </w:r>
          </w:p>
        </w:tc>
      </w:tr>
      <w:tr w:rsidR="002940F3" w14:paraId="2A7D54CF" w14:textId="77777777" w:rsidTr="7AE4878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5B8C6C07" w:rsidR="002940F3" w:rsidRDefault="002940F3" w:rsidP="00C31636">
            <w:pPr>
              <w:pStyle w:val="TableRow"/>
              <w:ind w:left="0" w:right="0"/>
            </w:pPr>
            <w:r>
              <w:t xml:space="preserve">Governor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C3B90E9" w:rsidR="002940F3" w:rsidRDefault="68C67B5B" w:rsidP="7AE48782">
            <w:pPr>
              <w:pStyle w:val="TableRow"/>
              <w:ind w:left="0" w:right="0"/>
            </w:pPr>
            <w:r w:rsidRPr="7AE48782">
              <w:rPr>
                <w:rFonts w:eastAsia="Arial" w:cs="Arial"/>
                <w:color w:val="0D0D0D" w:themeColor="text1" w:themeTint="F2"/>
              </w:rPr>
              <w:t>Mrs J Bishop, Chair</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AE48782">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AE48782">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333924E" w:rsidR="00E66558" w:rsidRDefault="009D71E8" w:rsidP="00C31636">
            <w:pPr>
              <w:pStyle w:val="TableRow"/>
              <w:ind w:left="0" w:right="0"/>
            </w:pPr>
            <w:r>
              <w:t>£</w:t>
            </w:r>
            <w:r w:rsidR="01E81CEC">
              <w:t>3,030</w:t>
            </w:r>
          </w:p>
        </w:tc>
      </w:tr>
      <w:tr w:rsidR="00E66558" w14:paraId="2A7D54DF" w14:textId="77777777" w:rsidTr="7AE48782">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DD5B063" w:rsidR="00E66558" w:rsidRDefault="009D71E8" w:rsidP="00C31636">
            <w:pPr>
              <w:pStyle w:val="TableRow"/>
              <w:ind w:left="0" w:right="0"/>
            </w:pPr>
            <w:r>
              <w:t>£</w:t>
            </w:r>
            <w:r w:rsidR="3F7D3093">
              <w:t>0</w:t>
            </w:r>
          </w:p>
        </w:tc>
      </w:tr>
      <w:tr w:rsidR="00E66558" w14:paraId="2A7D54E3" w14:textId="77777777" w:rsidTr="7AE48782">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83F4E2" w14:textId="0333924E" w:rsidR="00E66558" w:rsidRDefault="5FF2A596" w:rsidP="00C31636">
            <w:pPr>
              <w:pStyle w:val="TableRow"/>
              <w:ind w:left="0" w:right="0"/>
            </w:pPr>
            <w:r>
              <w:t>£3,030</w:t>
            </w:r>
          </w:p>
          <w:p w14:paraId="2A7D54E2" w14:textId="617AC239" w:rsidR="00E66558" w:rsidRDefault="00E66558" w:rsidP="00C31636">
            <w:pPr>
              <w:pStyle w:val="TableRow"/>
              <w:ind w:left="0" w:right="0"/>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7AE4878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1AFD44" w14:textId="2C4BB47C" w:rsidR="00E66558" w:rsidRPr="00AF0618" w:rsidRDefault="3BF32840" w:rsidP="7AE48782">
            <w:pPr>
              <w:rPr>
                <w:rFonts w:eastAsia="Arial" w:cs="Arial"/>
                <w:color w:val="0D0D0D" w:themeColor="text1" w:themeTint="F2"/>
              </w:rPr>
            </w:pPr>
            <w:r w:rsidRPr="7AE48782">
              <w:rPr>
                <w:rFonts w:eastAsia="Arial" w:cs="Arial"/>
                <w:color w:val="0D0D0D" w:themeColor="text1" w:themeTint="F2"/>
              </w:rPr>
              <w:t>Guided by our Christian ethos and vision, we are fully committed to equality and developing the talents and abilities of all our children. This includes doing our very best to remove the barriers that might hinder a child’s progress. We are determined to close any gap in attainment between those children eligible for pupil premium and other children.</w:t>
            </w:r>
          </w:p>
          <w:p w14:paraId="44E982FA" w14:textId="58C89E57" w:rsidR="00E66558" w:rsidRPr="00AF0618" w:rsidRDefault="3BF32840" w:rsidP="7AE48782">
            <w:pPr>
              <w:rPr>
                <w:rFonts w:eastAsia="Arial" w:cs="Arial"/>
                <w:color w:val="0D0D0D" w:themeColor="text1" w:themeTint="F2"/>
              </w:rPr>
            </w:pPr>
            <w:r w:rsidRPr="7AE48782">
              <w:rPr>
                <w:rFonts w:eastAsia="Arial" w:cs="Arial"/>
                <w:color w:val="0D0D0D" w:themeColor="text1" w:themeTint="F2"/>
              </w:rPr>
              <w:t xml:space="preserve">We consistently track all groups of children and individual children to ensure that they make good or better progress in order to enable them to reach age related expectations as they move through school. Our Pupil Premium Strategy is aimed at ensuring that all children make good progress and attain well across the curriculum – irrespective of pupils’ backgrounds and any potential barriers that they may face. </w:t>
            </w:r>
          </w:p>
          <w:p w14:paraId="13BAFC72" w14:textId="303CB2B5" w:rsidR="00E66558" w:rsidRPr="00AF0618" w:rsidRDefault="3BF32840" w:rsidP="7AE48782">
            <w:pPr>
              <w:spacing w:before="120"/>
              <w:rPr>
                <w:rFonts w:eastAsia="Arial" w:cs="Arial"/>
                <w:color w:val="0D0D0D" w:themeColor="text1" w:themeTint="F2"/>
              </w:rPr>
            </w:pPr>
            <w:r w:rsidRPr="7AE48782">
              <w:rPr>
                <w:rFonts w:eastAsia="Arial" w:cs="Arial"/>
                <w:color w:val="0D0D0D" w:themeColor="text1" w:themeTint="F2"/>
              </w:rPr>
              <w:t xml:space="preserve">The number of children in school eligible for support through Pupil Premium funding can fluctuate year-to-year. This strategy document focuses on those children eligible for Pupil Premium support currently in school and will need to be revised should additional pupils eligible for Pupil Premium funding join the school. </w:t>
            </w:r>
          </w:p>
          <w:p w14:paraId="56C137E4" w14:textId="4EB27504" w:rsidR="00E66558" w:rsidRPr="00AF0618" w:rsidRDefault="3BF32840" w:rsidP="7AE48782">
            <w:pPr>
              <w:spacing w:before="120"/>
              <w:rPr>
                <w:rFonts w:eastAsia="Arial" w:cs="Arial"/>
                <w:color w:val="0D0D0D" w:themeColor="text1" w:themeTint="F2"/>
              </w:rPr>
            </w:pPr>
            <w:r w:rsidRPr="7AE48782">
              <w:rPr>
                <w:rFonts w:eastAsia="Arial" w:cs="Arial"/>
                <w:color w:val="0D0D0D" w:themeColor="text1" w:themeTint="F2"/>
              </w:rPr>
              <w:t xml:space="preserve">We have considered the barriers faced by our pupils from disadvantaged backgrounds and how we can best support our children to overcome these. The development of ’Quality First Teaching’ across the school is the primary strategy being worked on by the school to achieve this, as research shows that this has the biggest impact on closing the ‘attainment gap’ between pupils from disadvantaged backgrounds and their ‘non-disadvantaged’ peers. Through this provision, the school intends to accelerate the progress being made by children from disadvantaged backgrounds and to raise their attainment. </w:t>
            </w:r>
          </w:p>
          <w:p w14:paraId="0C2614CF" w14:textId="427770F4" w:rsidR="00E66558" w:rsidRPr="00AF0618" w:rsidRDefault="3BF32840" w:rsidP="7AE48782">
            <w:pPr>
              <w:spacing w:before="120"/>
              <w:rPr>
                <w:rFonts w:eastAsia="Arial" w:cs="Arial"/>
                <w:color w:val="0D0D0D" w:themeColor="text1" w:themeTint="F2"/>
              </w:rPr>
            </w:pPr>
            <w:r w:rsidRPr="7AE48782">
              <w:rPr>
                <w:rFonts w:eastAsia="Arial" w:cs="Arial"/>
                <w:color w:val="0D0D0D" w:themeColor="text1" w:themeTint="F2"/>
              </w:rPr>
              <w:t>Whilst improving the progress and attainment of disadvantaged children lies at the heart of the school’s drive to develop its ‘Quality First Teaching’, this will also benefit all children.  In addition, the school’s provision for children from disadvantaged backgrounds also focuses on the broader aspects of the school’s aims – including our work to promote disadvantaged pupils’ self-esteem, resilience and emotional well-being, their engagement in the ‘wider’ activities offered by the school and their ‘Cultural Capital’.</w:t>
            </w:r>
          </w:p>
          <w:p w14:paraId="2A7D54E9" w14:textId="03006B06" w:rsidR="00E66558" w:rsidRPr="00AF0618" w:rsidRDefault="3541DDBF" w:rsidP="7AE48782">
            <w:pPr>
              <w:spacing w:before="120"/>
            </w:pPr>
            <w:r w:rsidRPr="7AE48782">
              <w:rPr>
                <w:rFonts w:eastAsia="Arial" w:cs="Arial"/>
                <w:color w:val="0D0D0D" w:themeColor="text1" w:themeTint="F2"/>
              </w:rPr>
              <w:t>The general principle of this strategy is to identify and respond to the common challenges faced by the children identified as disadvantaged within our school. The practical delivery of the actions outlined below will be rooted in the rigorous tracking of pupils’ progress and next learning steps and the early identification and provision of support to address individual pupils’ needs, ensuring appropriate challenge for all.</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7AE4878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rsidTr="7AE4878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67C253" w14:textId="0EF1EE0E" w:rsidR="00E66558" w:rsidRDefault="215656C7" w:rsidP="7AE48782">
            <w:pPr>
              <w:spacing w:before="60" w:after="60"/>
              <w:ind w:left="57" w:right="57"/>
            </w:pPr>
            <w:r w:rsidRPr="7AE48782">
              <w:rPr>
                <w:rFonts w:eastAsia="Arial" w:cs="Arial"/>
                <w:b/>
                <w:bCs/>
                <w:color w:val="0D0D0D" w:themeColor="text1" w:themeTint="F2"/>
              </w:rPr>
              <w:t xml:space="preserve">Attainment and Progress </w:t>
            </w:r>
          </w:p>
          <w:p w14:paraId="2A7D54F1" w14:textId="1F486781" w:rsidR="00E66558" w:rsidRDefault="215656C7" w:rsidP="7AE48782">
            <w:pPr>
              <w:pStyle w:val="TableRowCentered"/>
              <w:ind w:left="0" w:right="0"/>
              <w:jc w:val="left"/>
            </w:pPr>
            <w:r w:rsidRPr="7AE48782">
              <w:rPr>
                <w:rFonts w:eastAsia="Arial" w:cs="Arial"/>
                <w:color w:val="0D0D0D" w:themeColor="text1" w:themeTint="F2"/>
                <w:szCs w:val="24"/>
              </w:rPr>
              <w:t>The further development of ‘Quality First Teaching’ is an essential part of this Pupil Premium Strategy. Our teaching must effectively take account of each child’s individual starting points and any gaps in learning, building on these in an inclusive manner, if we are to effectively improve outcomes for pupils from disadvantaged backgrounds.</w:t>
            </w:r>
          </w:p>
        </w:tc>
      </w:tr>
      <w:tr w:rsidR="00E66558" w14:paraId="2A7D54F5" w14:textId="77777777" w:rsidTr="7AE4878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5D72F8" w14:textId="4BC6DE82" w:rsidR="00E66558" w:rsidRDefault="7F70E3D9" w:rsidP="7AE48782">
            <w:pPr>
              <w:spacing w:before="60" w:after="60"/>
              <w:ind w:right="57"/>
            </w:pPr>
            <w:r w:rsidRPr="7AE48782">
              <w:rPr>
                <w:rFonts w:eastAsia="Arial" w:cs="Arial"/>
                <w:b/>
                <w:bCs/>
                <w:color w:val="0D0D0D" w:themeColor="text1" w:themeTint="F2"/>
              </w:rPr>
              <w:t xml:space="preserve">Self-Esteem, Resilience and Emotional Wellbeing: </w:t>
            </w:r>
          </w:p>
          <w:p w14:paraId="2A7D54F4" w14:textId="23D58F7A" w:rsidR="00E66558" w:rsidRDefault="7F70E3D9" w:rsidP="7AE48782">
            <w:pPr>
              <w:pStyle w:val="TableRowCentered"/>
              <w:ind w:left="0" w:right="0"/>
              <w:jc w:val="left"/>
              <w:rPr>
                <w:rFonts w:eastAsia="Arial" w:cs="Arial"/>
                <w:color w:val="0D0D0D" w:themeColor="text1" w:themeTint="F2"/>
                <w:szCs w:val="24"/>
              </w:rPr>
            </w:pPr>
            <w:r w:rsidRPr="7AE48782">
              <w:rPr>
                <w:rFonts w:eastAsia="Arial" w:cs="Arial"/>
                <w:color w:val="0D0D0D" w:themeColor="text1" w:themeTint="F2"/>
                <w:szCs w:val="24"/>
              </w:rPr>
              <w:t>Out of the two children from disadvantaged backgrounds currently in school, for one in particular, self-esteem and emotional wellbeing has also been identified as being potentially vulnerable. Therefore, this pupil receives additional support for their emotional and mental well-being where needed. T</w:t>
            </w:r>
            <w:r w:rsidR="206957E3" w:rsidRPr="7AE48782">
              <w:rPr>
                <w:rFonts w:eastAsia="Arial" w:cs="Arial"/>
                <w:color w:val="0D0D0D" w:themeColor="text1" w:themeTint="F2"/>
                <w:szCs w:val="24"/>
              </w:rPr>
              <w:t>he teachers have a daily ‘check in’ with both [pupils at the start of each day to reassure them that they are supported.</w:t>
            </w:r>
          </w:p>
        </w:tc>
      </w:tr>
      <w:tr w:rsidR="00E66558" w14:paraId="2A7D54F8" w14:textId="77777777" w:rsidTr="7AE4878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B8780C" w14:textId="2CDDC2D5" w:rsidR="00E66558" w:rsidRDefault="5AA673A6" w:rsidP="7AE48782">
            <w:pPr>
              <w:pStyle w:val="TableRowCentered"/>
              <w:ind w:left="0" w:right="0"/>
              <w:jc w:val="left"/>
              <w:rPr>
                <w:rFonts w:eastAsia="Arial" w:cs="Arial"/>
                <w:b/>
                <w:bCs/>
                <w:color w:val="0D0D0D" w:themeColor="text1" w:themeTint="F2"/>
                <w:szCs w:val="24"/>
              </w:rPr>
            </w:pPr>
            <w:r w:rsidRPr="7AE48782">
              <w:rPr>
                <w:rFonts w:eastAsia="Arial" w:cs="Arial"/>
                <w:b/>
                <w:bCs/>
                <w:color w:val="0D0D0D" w:themeColor="text1" w:themeTint="F2"/>
                <w:szCs w:val="24"/>
              </w:rPr>
              <w:t xml:space="preserve">Attendance: </w:t>
            </w:r>
          </w:p>
          <w:p w14:paraId="2A7D54F7" w14:textId="353C6705" w:rsidR="00E66558" w:rsidRDefault="5AA673A6" w:rsidP="7AE48782">
            <w:pPr>
              <w:pStyle w:val="TableRowCentered"/>
              <w:ind w:left="0" w:right="0"/>
              <w:jc w:val="left"/>
              <w:rPr>
                <w:rFonts w:eastAsia="Arial" w:cs="Arial"/>
                <w:szCs w:val="24"/>
                <w:lang w:val="en-US"/>
              </w:rPr>
            </w:pPr>
            <w:r w:rsidRPr="7AE48782">
              <w:rPr>
                <w:rFonts w:eastAsia="Arial" w:cs="Arial"/>
                <w:color w:val="0D0D0D" w:themeColor="text1" w:themeTint="F2"/>
                <w:szCs w:val="24"/>
              </w:rPr>
              <w:t xml:space="preserve">The attendance for both pupils is closely </w:t>
            </w:r>
            <w:r w:rsidR="115B88FB" w:rsidRPr="7AE48782">
              <w:rPr>
                <w:rFonts w:eastAsia="Arial" w:cs="Arial"/>
                <w:color w:val="0D0D0D" w:themeColor="text1" w:themeTint="F2"/>
                <w:szCs w:val="24"/>
              </w:rPr>
              <w:t>monitored,</w:t>
            </w:r>
            <w:r w:rsidRPr="7AE48782">
              <w:rPr>
                <w:rFonts w:eastAsia="Arial" w:cs="Arial"/>
                <w:color w:val="0D0D0D" w:themeColor="text1" w:themeTint="F2"/>
                <w:szCs w:val="24"/>
              </w:rPr>
              <w:t xml:space="preserve"> and </w:t>
            </w:r>
            <w:r w:rsidR="47CAB753" w:rsidRPr="7AE48782">
              <w:rPr>
                <w:rFonts w:eastAsia="Arial" w:cs="Arial"/>
                <w:szCs w:val="24"/>
                <w:lang w:val="en-US"/>
              </w:rPr>
              <w:t>proactive, relational and anticipatory intervention will be put in place where necessary. The importance of good attendance is consistently promoted by all staff, with concerns addressed through supportive but appropriately challenging conversations.</w:t>
            </w:r>
            <w:r w:rsidR="4376E56F" w:rsidRPr="7AE48782">
              <w:rPr>
                <w:rFonts w:eastAsia="Arial" w:cs="Arial"/>
                <w:szCs w:val="24"/>
                <w:lang w:val="en-US"/>
              </w:rPr>
              <w:t xml:space="preserve"> Attendance and behaviour are regularly reviewed by governors, with trends analysed and strategies adapted to respond to contextual factors</w:t>
            </w:r>
          </w:p>
        </w:tc>
      </w:tr>
      <w:tr w:rsidR="00E66558" w14:paraId="2A7D54FB" w14:textId="77777777" w:rsidTr="7AE4878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015D20" w14:textId="07E872FE" w:rsidR="00E66558" w:rsidRDefault="2063EF09" w:rsidP="7AE48782">
            <w:pPr>
              <w:spacing w:after="33" w:line="266" w:lineRule="auto"/>
            </w:pPr>
            <w:r w:rsidRPr="7AE48782">
              <w:rPr>
                <w:rFonts w:eastAsia="Arial" w:cs="Arial"/>
                <w:b/>
                <w:bCs/>
                <w:color w:val="0D0D0D" w:themeColor="text1" w:themeTint="F2"/>
              </w:rPr>
              <w:t xml:space="preserve">Equal Access to Enrichment Activities: </w:t>
            </w:r>
          </w:p>
          <w:p w14:paraId="14C5DFE4" w14:textId="0094A128" w:rsidR="00E66558" w:rsidRDefault="2063EF09" w:rsidP="7AE48782">
            <w:pPr>
              <w:pStyle w:val="TableRowCentered"/>
              <w:ind w:left="0" w:right="0"/>
              <w:jc w:val="left"/>
            </w:pPr>
            <w:r w:rsidRPr="7AE48782">
              <w:rPr>
                <w:rFonts w:eastAsia="Arial" w:cs="Arial"/>
                <w:color w:val="0D0D0D" w:themeColor="text1" w:themeTint="F2"/>
                <w:szCs w:val="24"/>
              </w:rPr>
              <w:t>The participation of current pupils from disadvantaged backgrounds in the wider activities offered by the school will be monitored and, where required, financial support will be provided to support this.</w:t>
            </w:r>
          </w:p>
          <w:p w14:paraId="2A7D54FA" w14:textId="60E743AE" w:rsidR="00E66558" w:rsidRDefault="00E66558" w:rsidP="7AE48782">
            <w:pPr>
              <w:pStyle w:val="TableRowCentered"/>
              <w:ind w:left="0" w:right="0"/>
              <w:jc w:val="left"/>
              <w:rPr>
                <w:sz w:val="22"/>
                <w:szCs w:val="22"/>
              </w:rPr>
            </w:pP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7AE487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7AE487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4AB4B38B" w:rsidR="00E66558" w:rsidRDefault="64840A43" w:rsidP="7AE48782">
            <w:pPr>
              <w:pStyle w:val="TableRow"/>
              <w:ind w:left="0" w:right="0"/>
            </w:pPr>
            <w:r w:rsidRPr="7AE48782">
              <w:rPr>
                <w:rFonts w:eastAsia="Arial" w:cs="Arial"/>
                <w:color w:val="0D0D0D" w:themeColor="text1" w:themeTint="F2"/>
              </w:rPr>
              <w:t>Ensure quality teaching is available to all pupils which will have a positive impact upon attainment</w:t>
            </w:r>
          </w:p>
        </w:tc>
        <w:tc>
          <w:tcPr>
            <w:tcW w:w="467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29F182" w14:textId="5E8FE69C" w:rsidR="00E66558" w:rsidRDefault="3D05A02D" w:rsidP="7AE48782">
            <w:pPr>
              <w:spacing w:after="118"/>
              <w:ind w:left="58"/>
            </w:pPr>
            <w:r w:rsidRPr="7AE48782">
              <w:rPr>
                <w:rFonts w:eastAsia="Arial" w:cs="Arial"/>
                <w:color w:val="0D0D0D" w:themeColor="text1" w:themeTint="F2"/>
              </w:rPr>
              <w:t xml:space="preserve">Narrow the attainment gap in all areas so that KS2 outcomes in 2024/25/26 – especially in maths, reading and writing - show that Pupil Premium children make good progress from their starting points. </w:t>
            </w:r>
          </w:p>
          <w:p w14:paraId="2A7D5505" w14:textId="2B18CE1F" w:rsidR="00E66558" w:rsidRDefault="3D05A02D" w:rsidP="00C31636">
            <w:pPr>
              <w:pStyle w:val="TableRowCentered"/>
              <w:ind w:left="0" w:right="0"/>
              <w:jc w:val="left"/>
            </w:pPr>
            <w:r w:rsidRPr="7AE48782">
              <w:rPr>
                <w:rFonts w:eastAsia="Arial" w:cs="Arial"/>
                <w:color w:val="0D0D0D" w:themeColor="text1" w:themeTint="F2"/>
                <w:szCs w:val="24"/>
              </w:rPr>
              <w:t>The percentage of children achieving ‘expected’ in all areas, but particularly in maths, reading and writing is at, or close to, non- disadvantaged pupils nationally.</w:t>
            </w:r>
          </w:p>
        </w:tc>
      </w:tr>
      <w:tr w:rsidR="00E66558" w14:paraId="2A7D5509" w14:textId="77777777" w:rsidTr="7AE487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15C11DE8" w:rsidR="00E66558" w:rsidRDefault="64840A43" w:rsidP="7AE48782">
            <w:pPr>
              <w:pStyle w:val="TableRow"/>
              <w:ind w:left="0" w:right="0"/>
              <w:rPr>
                <w:rFonts w:eastAsia="Arial" w:cs="Arial"/>
                <w:color w:val="0D0D0D" w:themeColor="text1" w:themeTint="F2"/>
              </w:rPr>
            </w:pPr>
            <w:r w:rsidRPr="7AE48782">
              <w:rPr>
                <w:rFonts w:eastAsia="Arial" w:cs="Arial"/>
                <w:color w:val="0D0D0D" w:themeColor="text1" w:themeTint="F2"/>
              </w:rPr>
              <w:t>Ensure additional classroom support, when available, is focussed on the pupils identified as being disadvantaged</w:t>
            </w:r>
            <w:r w:rsidR="24DEF708" w:rsidRPr="7AE48782">
              <w:rPr>
                <w:rFonts w:eastAsia="Arial" w:cs="Arial"/>
                <w:color w:val="0D0D0D" w:themeColor="text1" w:themeTint="F2"/>
              </w:rPr>
              <w:t xml:space="preserve"> for tailored intervention where required (writing, maths, spelling)</w:t>
            </w:r>
          </w:p>
        </w:tc>
        <w:tc>
          <w:tcPr>
            <w:tcW w:w="4671" w:type="dxa"/>
            <w:vMerge/>
            <w:tcBorders>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77777777" w:rsidR="00E66558" w:rsidRDefault="00E66558" w:rsidP="00C31636">
            <w:pPr>
              <w:pStyle w:val="TableRowCentered"/>
              <w:ind w:left="0" w:right="0"/>
              <w:jc w:val="left"/>
              <w:rPr>
                <w:sz w:val="22"/>
                <w:szCs w:val="22"/>
              </w:rPr>
            </w:pPr>
          </w:p>
        </w:tc>
      </w:tr>
      <w:tr w:rsidR="00E66558" w14:paraId="2A7D550C" w14:textId="77777777" w:rsidTr="7AE487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2383D2A8" w:rsidR="00E66558" w:rsidRDefault="24DEF708" w:rsidP="00C31636">
            <w:pPr>
              <w:pStyle w:val="TableRow"/>
              <w:ind w:left="0" w:right="0"/>
            </w:pPr>
            <w:r w:rsidRPr="7AE48782">
              <w:rPr>
                <w:rFonts w:eastAsia="Arial" w:cs="Arial"/>
                <w:color w:val="0D0D0D" w:themeColor="text1" w:themeTint="F2"/>
              </w:rPr>
              <w:t xml:space="preserve">Improved attainment in writing for disadvantaged pupils at the end of KS2.  </w:t>
            </w:r>
          </w:p>
        </w:tc>
        <w:tc>
          <w:tcPr>
            <w:tcW w:w="4671" w:type="dxa"/>
            <w:vMerge/>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77777777" w:rsidR="00E66558" w:rsidRDefault="00E66558" w:rsidP="00C31636">
            <w:pPr>
              <w:pStyle w:val="TableRowCentered"/>
              <w:ind w:left="0" w:right="0"/>
              <w:jc w:val="left"/>
              <w:rPr>
                <w:sz w:val="22"/>
                <w:szCs w:val="22"/>
              </w:rPr>
            </w:pPr>
          </w:p>
        </w:tc>
      </w:tr>
      <w:tr w:rsidR="00E66558" w14:paraId="2A7D550F" w14:textId="77777777" w:rsidTr="7AE487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2DEAC1CD" w:rsidR="00E66558" w:rsidRDefault="24DEF708" w:rsidP="00C31636">
            <w:pPr>
              <w:pStyle w:val="TableRow"/>
              <w:ind w:left="0" w:right="0"/>
            </w:pPr>
            <w:r w:rsidRPr="7AE48782">
              <w:rPr>
                <w:rFonts w:eastAsia="Arial" w:cs="Arial"/>
                <w:color w:val="0D0D0D" w:themeColor="text1" w:themeTint="F2"/>
              </w:rPr>
              <w:t>To achieve and sustain improved wellbeing for all pupils in our school,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4DA11E" w14:textId="2C18D7FF" w:rsidR="00E66558" w:rsidRDefault="29C29649" w:rsidP="7AE48782">
            <w:pPr>
              <w:spacing w:after="55" w:line="257" w:lineRule="auto"/>
              <w:ind w:left="34"/>
            </w:pPr>
            <w:r w:rsidRPr="7AE48782">
              <w:rPr>
                <w:rFonts w:eastAsia="Arial" w:cs="Arial"/>
                <w:color w:val="0D0D0D" w:themeColor="text1" w:themeTint="F2"/>
              </w:rPr>
              <w:t xml:space="preserve">Sustained high levels of wellbeing by 2025/26 demonstrated by: </w:t>
            </w:r>
          </w:p>
          <w:p w14:paraId="266042ED" w14:textId="1CDE18EE" w:rsidR="00E66558" w:rsidRDefault="29C29649" w:rsidP="7AE48782">
            <w:pPr>
              <w:pStyle w:val="ListParagraph"/>
              <w:spacing w:after="0" w:line="245" w:lineRule="auto"/>
              <w:ind w:left="413"/>
              <w:rPr>
                <w:rFonts w:eastAsia="Arial" w:cs="Arial"/>
                <w:color w:val="0D0D0D" w:themeColor="text1" w:themeTint="F2"/>
              </w:rPr>
            </w:pPr>
            <w:r w:rsidRPr="7AE48782">
              <w:rPr>
                <w:rFonts w:eastAsia="Arial" w:cs="Arial"/>
                <w:color w:val="0D0D0D" w:themeColor="text1" w:themeTint="F2"/>
              </w:rPr>
              <w:t xml:space="preserve">Qualitative data from student voice, student and parent surveys and teacher observations </w:t>
            </w:r>
          </w:p>
          <w:p w14:paraId="2A7D550E" w14:textId="426C409E" w:rsidR="00E66558" w:rsidRDefault="29C29649" w:rsidP="7AE48782">
            <w:pPr>
              <w:pStyle w:val="TableRowCentered"/>
              <w:ind w:left="0" w:right="0"/>
              <w:jc w:val="left"/>
            </w:pPr>
            <w:r w:rsidRPr="7AE48782">
              <w:rPr>
                <w:rFonts w:eastAsia="Arial" w:cs="Arial"/>
                <w:color w:val="0D0D0D" w:themeColor="text1" w:themeTint="F2"/>
                <w:szCs w:val="24"/>
              </w:rPr>
              <w:t>Pupil Premium monitoring shows increased access of enrichment activities by pupils eligible for Pupil Premium funding.</w:t>
            </w:r>
          </w:p>
        </w:tc>
      </w:tr>
    </w:tbl>
    <w:p w14:paraId="2A7D5512" w14:textId="5B6D6E02"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686C60E" w:rsidR="00E66558" w:rsidRDefault="009D71E8">
      <w:r>
        <w:t>Budgeted cost: £</w:t>
      </w:r>
      <w:r w:rsidR="20D1A7B0">
        <w:t>845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7AE48782">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7AE48782">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A" w14:textId="235190EB" w:rsidR="00E66558" w:rsidRDefault="62DA8A97" w:rsidP="7AE48782">
            <w:pPr>
              <w:pStyle w:val="TableRow"/>
              <w:ind w:left="0" w:right="0"/>
            </w:pPr>
            <w:r w:rsidRPr="7AE48782">
              <w:rPr>
                <w:rFonts w:eastAsia="Arial" w:cs="Arial"/>
                <w:color w:val="0D0D0D" w:themeColor="text1" w:themeTint="F2"/>
              </w:rPr>
              <w:t>Additional HLTA support is provided in KS2 to ensure all children receive the support they need in class.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B" w14:textId="410CF08C" w:rsidR="00E66558" w:rsidRDefault="62DA8A97" w:rsidP="00C31636">
            <w:pPr>
              <w:pStyle w:val="TableRowCentered"/>
              <w:ind w:left="0" w:right="0"/>
              <w:jc w:val="left"/>
            </w:pPr>
            <w:r w:rsidRPr="7AE48782">
              <w:rPr>
                <w:rFonts w:eastAsia="Arial" w:cs="Arial"/>
                <w:color w:val="0D0D0D" w:themeColor="text1" w:themeTint="F2"/>
                <w:szCs w:val="24"/>
              </w:rPr>
              <w:t xml:space="preserve">Support targeted at specific needs and knowledge gaps. This is an effective method in closing the gaps in knowledge and understanding.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5237C283" w:rsidR="00E66558" w:rsidRDefault="62DA8A97" w:rsidP="7AE48782">
            <w:pPr>
              <w:pStyle w:val="TableRowCentered"/>
              <w:ind w:left="0" w:right="0"/>
              <w:jc w:val="left"/>
              <w:rPr>
                <w:sz w:val="22"/>
                <w:szCs w:val="22"/>
              </w:rPr>
            </w:pPr>
            <w:r w:rsidRPr="7AE48782">
              <w:rPr>
                <w:sz w:val="22"/>
                <w:szCs w:val="22"/>
              </w:rPr>
              <w:t>1,2</w:t>
            </w:r>
          </w:p>
        </w:tc>
      </w:tr>
      <w:tr w:rsidR="00E66558" w14:paraId="2A7D5521" w14:textId="77777777" w:rsidTr="7AE48782">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E" w14:textId="70955F29" w:rsidR="00E66558" w:rsidRDefault="62DA8A97" w:rsidP="00C31636">
            <w:pPr>
              <w:pStyle w:val="TableRow"/>
              <w:ind w:left="0" w:right="0"/>
            </w:pPr>
            <w:r w:rsidRPr="7AE48782">
              <w:rPr>
                <w:rFonts w:eastAsia="Arial" w:cs="Arial"/>
                <w:color w:val="0D0D0D" w:themeColor="text1" w:themeTint="F2"/>
              </w:rPr>
              <w:t>CPD for staff to undergo training to focus upon effective teaching of writing</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73D478" w14:textId="69567866" w:rsidR="00E66558" w:rsidRDefault="62DA8A97" w:rsidP="7AE48782">
            <w:pPr>
              <w:spacing w:after="58"/>
              <w:ind w:left="59"/>
              <w:jc w:val="both"/>
            </w:pPr>
            <w:r w:rsidRPr="7AE48782">
              <w:rPr>
                <w:rFonts w:eastAsia="Arial" w:cs="Arial"/>
                <w:i/>
                <w:iCs/>
                <w:color w:val="0D0D0D" w:themeColor="text1" w:themeTint="F2"/>
              </w:rPr>
              <w:t xml:space="preserve">The EEF Guide to the Pupil Premium Pupil Premium:  </w:t>
            </w:r>
          </w:p>
          <w:p w14:paraId="2A7D551F" w14:textId="03CEF2A6" w:rsidR="00E66558" w:rsidRDefault="62DA8A97" w:rsidP="7AE48782">
            <w:pPr>
              <w:pStyle w:val="TableRowCentered"/>
              <w:ind w:left="0" w:right="0"/>
              <w:jc w:val="left"/>
            </w:pPr>
            <w:r w:rsidRPr="7AE48782">
              <w:rPr>
                <w:rFonts w:eastAsia="Arial" w:cs="Arial"/>
                <w:color w:val="0D0D0D" w:themeColor="text1" w:themeTint="F2"/>
                <w:szCs w:val="24"/>
              </w:rPr>
              <w:t>- Identifies the importance of spending on improving teaching including professional development to ensure an effective teacher is in front of every child</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14356CDA" w:rsidR="00E66558" w:rsidRDefault="62DA8A97" w:rsidP="7AE48782">
            <w:pPr>
              <w:pStyle w:val="TableRowCentered"/>
              <w:ind w:left="0" w:right="0"/>
              <w:jc w:val="left"/>
              <w:rPr>
                <w:sz w:val="22"/>
                <w:szCs w:val="22"/>
              </w:rPr>
            </w:pPr>
            <w:r w:rsidRPr="7AE48782">
              <w:rPr>
                <w:sz w:val="22"/>
                <w:szCs w:val="22"/>
              </w:rPr>
              <w:t>1,2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47B7A4F" w:rsidR="00E66558" w:rsidRDefault="009D71E8">
      <w:r>
        <w:t xml:space="preserve">Budgeted cost: £ </w:t>
      </w:r>
      <w:r w:rsidR="2D634902" w:rsidRPr="7AE48782">
        <w:rPr>
          <w:i/>
          <w:iCs/>
        </w:rPr>
        <w:t>845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7AE48782">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7AE48782">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A32E5E" w14:textId="7DE012DE" w:rsidR="7AE48782" w:rsidRDefault="7AE48782" w:rsidP="7AE48782">
            <w:pPr>
              <w:spacing w:before="60" w:after="60"/>
              <w:ind w:left="57" w:right="57"/>
            </w:pPr>
            <w:r w:rsidRPr="7AE48782">
              <w:rPr>
                <w:rFonts w:eastAsia="Arial" w:cs="Arial"/>
                <w:color w:val="0D0D0D" w:themeColor="text1" w:themeTint="F2"/>
              </w:rPr>
              <w:t xml:space="preserve">Delivery of CPD to further enhance ‘Quality First Teaching’ throughout the school. To include: </w:t>
            </w:r>
          </w:p>
          <w:p w14:paraId="68AE4BE1" w14:textId="31E4FD4A" w:rsidR="7AE48782" w:rsidRDefault="7AE48782" w:rsidP="7AE48782">
            <w:pPr>
              <w:spacing w:before="60" w:after="60"/>
              <w:ind w:left="57" w:right="57"/>
            </w:pPr>
            <w:r w:rsidRPr="7AE48782">
              <w:rPr>
                <w:rFonts w:ascii="Symbol" w:eastAsia="Symbol" w:hAnsi="Symbol" w:cs="Symbol"/>
                <w:color w:val="0D0D0D" w:themeColor="text1" w:themeTint="F2"/>
              </w:rPr>
              <w:t></w:t>
            </w:r>
            <w:r w:rsidRPr="7AE48782">
              <w:rPr>
                <w:rFonts w:eastAsia="Arial" w:cs="Arial"/>
                <w:color w:val="0D0D0D" w:themeColor="text1" w:themeTint="F2"/>
              </w:rPr>
              <w:t xml:space="preserve"> Bespoke CPD delivered in conjunction with </w:t>
            </w:r>
            <w:r w:rsidR="46F42ED8" w:rsidRPr="7AE48782">
              <w:rPr>
                <w:rFonts w:eastAsia="Arial" w:cs="Arial"/>
                <w:color w:val="0D0D0D" w:themeColor="text1" w:themeTint="F2"/>
              </w:rPr>
              <w:t>m</w:t>
            </w:r>
            <w:r w:rsidRPr="7AE48782">
              <w:rPr>
                <w:rFonts w:eastAsia="Arial" w:cs="Arial"/>
                <w:color w:val="0D0D0D" w:themeColor="text1" w:themeTint="F2"/>
              </w:rPr>
              <w:t xml:space="preserve">onitoring alongside </w:t>
            </w:r>
            <w:r w:rsidR="1DE985A6" w:rsidRPr="7AE48782">
              <w:rPr>
                <w:rFonts w:eastAsia="Arial" w:cs="Arial"/>
                <w:color w:val="0D0D0D" w:themeColor="text1" w:themeTint="F2"/>
              </w:rPr>
              <w:t>MIT</w:t>
            </w:r>
            <w:r w:rsidRPr="7AE48782">
              <w:rPr>
                <w:rFonts w:eastAsia="Arial" w:cs="Arial"/>
                <w:color w:val="0D0D0D" w:themeColor="text1" w:themeTint="F2"/>
              </w:rPr>
              <w:t xml:space="preserve"> adviser – to be provided both internally and by LCC Teaching &amp; Learning consultants.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A" w14:textId="636DFE51" w:rsidR="00E66558" w:rsidRDefault="7D0B223B" w:rsidP="7AE48782">
            <w:pPr>
              <w:pStyle w:val="TableRowCentered"/>
              <w:ind w:left="0" w:right="0"/>
              <w:jc w:val="left"/>
            </w:pPr>
            <w:r w:rsidRPr="7AE48782">
              <w:rPr>
                <w:rFonts w:eastAsia="Arial" w:cs="Arial"/>
                <w:color w:val="0D0D0D" w:themeColor="text1" w:themeTint="F2"/>
                <w:szCs w:val="24"/>
              </w:rPr>
              <w:t>The EEF Pupil Premium Guide states: “Good teaching is the most important lever schools have to improve outcomes for disadvantaged pupils. Using the Pupil Premium to improve teaching quality benefits all students and has a particularly positive effect on children eligible for the Pupil Premium.” CPD focusing on further improving teaching in Guided Reading and Writing will be a key driver for this.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0DDFF7D1" w:rsidR="00E66558" w:rsidRDefault="7D0B223B" w:rsidP="7AE48782">
            <w:pPr>
              <w:pStyle w:val="TableRowCentered"/>
              <w:ind w:left="0" w:right="0"/>
              <w:jc w:val="left"/>
              <w:rPr>
                <w:sz w:val="22"/>
                <w:szCs w:val="22"/>
              </w:rPr>
            </w:pPr>
            <w:r w:rsidRPr="7AE48782">
              <w:rPr>
                <w:sz w:val="22"/>
                <w:szCs w:val="22"/>
              </w:rPr>
              <w:t>1</w:t>
            </w:r>
          </w:p>
        </w:tc>
      </w:tr>
      <w:tr w:rsidR="00E66558" w14:paraId="2A7D5530" w14:textId="77777777" w:rsidTr="7AE48782">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D" w14:textId="7F471E9F" w:rsidR="00E66558" w:rsidRDefault="7D0B223B" w:rsidP="00C31636">
            <w:pPr>
              <w:pStyle w:val="TableRow"/>
              <w:ind w:left="0" w:right="0"/>
            </w:pPr>
            <w:r w:rsidRPr="7AE48782">
              <w:rPr>
                <w:rFonts w:eastAsia="Arial" w:cs="Arial"/>
                <w:color w:val="0D0D0D" w:themeColor="text1" w:themeTint="F2"/>
              </w:rPr>
              <w:t>To support all pupils to enable them to have access to educational trips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DCA0B1" w14:textId="41D3E727" w:rsidR="00E66558" w:rsidRDefault="7D0B223B" w:rsidP="7AE48782">
            <w:pPr>
              <w:spacing w:after="122" w:line="238" w:lineRule="auto"/>
              <w:ind w:right="51"/>
            </w:pPr>
            <w:r w:rsidRPr="7AE48782">
              <w:rPr>
                <w:rFonts w:eastAsia="Arial" w:cs="Arial"/>
                <w:color w:val="0D0D0D" w:themeColor="text1" w:themeTint="F2"/>
              </w:rPr>
              <w:t xml:space="preserve">EEF – There is a wider evidence base indicating that outdoor adventure learning may have positive impacts on outcomes such as self-efficacy, motivation and teamwork. Outdoor adventure learning may play an important part of the wider school experience, regardless of any impact on academic outcomes – children with a positive attitude to learning and increased self-confidence have improved attendance. </w:t>
            </w:r>
          </w:p>
          <w:p w14:paraId="2A7D552E" w14:textId="1B6CD82F" w:rsidR="00E66558" w:rsidRDefault="7D0B223B" w:rsidP="00C31636">
            <w:pPr>
              <w:pStyle w:val="TableRowCentered"/>
              <w:ind w:left="0" w:right="0"/>
              <w:jc w:val="left"/>
            </w:pPr>
            <w:r w:rsidRPr="7AE48782">
              <w:rPr>
                <w:rFonts w:eastAsia="Arial" w:cs="Arial"/>
                <w:color w:val="0D0D0D" w:themeColor="text1" w:themeTint="F2"/>
                <w:szCs w:val="24"/>
              </w:rPr>
              <w:t>Class Trips – Educational school trips benefit primary school pupils in many ways, and can be inspiring, positive experiences that not only enhance learning and understanding, but also pupils’ social and personal development.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133B230E" w:rsidR="00E66558" w:rsidRDefault="7D0B223B" w:rsidP="7AE48782">
            <w:pPr>
              <w:pStyle w:val="TableRowCentered"/>
              <w:ind w:left="0" w:right="0"/>
              <w:jc w:val="left"/>
              <w:rPr>
                <w:sz w:val="22"/>
                <w:szCs w:val="22"/>
              </w:rPr>
            </w:pPr>
            <w:r w:rsidRPr="7AE48782">
              <w:rPr>
                <w:sz w:val="22"/>
                <w:szCs w:val="22"/>
              </w:rPr>
              <w:t>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F5BCF85" w:rsidR="00E66558" w:rsidRDefault="009D71E8" w:rsidP="7AE48782">
      <w:pPr>
        <w:spacing w:before="240" w:after="120"/>
        <w:rPr>
          <w:i/>
          <w:iCs/>
        </w:rPr>
      </w:pPr>
      <w:r>
        <w:t>Budgeted cost: £</w:t>
      </w:r>
      <w:r w:rsidR="6D8B33D5">
        <w:t>1,340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7AE48782">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7AE48782">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417C3AD1" w:rsidR="00E66558" w:rsidRDefault="079333AC" w:rsidP="7AE48782">
            <w:pPr>
              <w:pStyle w:val="TableRow"/>
              <w:ind w:left="0" w:right="0"/>
              <w:rPr>
                <w:rFonts w:eastAsia="Arial" w:cs="Arial"/>
                <w:color w:val="0D0D0D" w:themeColor="text1" w:themeTint="F2"/>
                <w:sz w:val="22"/>
                <w:szCs w:val="22"/>
              </w:rPr>
            </w:pPr>
            <w:r w:rsidRPr="7AE48782">
              <w:rPr>
                <w:rFonts w:eastAsia="Arial" w:cs="Arial"/>
                <w:color w:val="0D0D0D" w:themeColor="text1" w:themeTint="F2"/>
                <w:sz w:val="22"/>
                <w:szCs w:val="22"/>
              </w:rPr>
              <w:t xml:space="preserve">Delivery of effective pastoral care and targeted intervention to support children’s emotional and mental health.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9" w14:textId="797161DC" w:rsidR="00E66558" w:rsidRDefault="079333AC" w:rsidP="7AE48782">
            <w:pPr>
              <w:pStyle w:val="TableRowCentered"/>
              <w:ind w:left="0" w:right="0"/>
              <w:jc w:val="left"/>
            </w:pPr>
            <w:r w:rsidRPr="7AE48782">
              <w:rPr>
                <w:rFonts w:eastAsia="Arial" w:cs="Arial"/>
                <w:color w:val="0D0D0D" w:themeColor="text1" w:themeTint="F2"/>
                <w:sz w:val="22"/>
                <w:szCs w:val="22"/>
              </w:rPr>
              <w:t>The EEF Teaching &amp; Learning Toolkit states: “On average, Social &amp; Emotional Learning (SEL) interventions have an identifiable and valuable impact on attitudes to learning and social relationships in school. They also have an average overall impact of four months' additional progress on attainment.” The use of external services to provide this support is in recognition of the increased level of need within school – including those eligible for PP funding.</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12656711" w:rsidR="00E66558" w:rsidRDefault="079333AC" w:rsidP="7AE48782">
            <w:pPr>
              <w:pStyle w:val="TableRowCentered"/>
              <w:ind w:left="0" w:right="0"/>
              <w:jc w:val="left"/>
              <w:rPr>
                <w:sz w:val="22"/>
                <w:szCs w:val="22"/>
              </w:rPr>
            </w:pPr>
            <w:r w:rsidRPr="7AE48782">
              <w:rPr>
                <w:sz w:val="22"/>
                <w:szCs w:val="22"/>
              </w:rPr>
              <w:t>4</w:t>
            </w:r>
          </w:p>
        </w:tc>
      </w:tr>
      <w:tr w:rsidR="00E66558" w14:paraId="2A7D553F" w14:textId="77777777" w:rsidTr="7AE48782">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C" w14:textId="35F919A8" w:rsidR="00E66558" w:rsidRDefault="079333AC" w:rsidP="7AE48782">
            <w:pPr>
              <w:pStyle w:val="TableRow"/>
              <w:ind w:left="0" w:right="0"/>
            </w:pPr>
            <w:r w:rsidRPr="7AE48782">
              <w:rPr>
                <w:rFonts w:eastAsia="Arial" w:cs="Arial"/>
                <w:color w:val="0D0D0D" w:themeColor="text1" w:themeTint="F2"/>
                <w:sz w:val="22"/>
                <w:szCs w:val="22"/>
              </w:rPr>
              <w:t>PP eligible pupils’ engagement in enrichment activities delivered within school – for example, breakfast and afterschool clubs – will be closely monitored so that targeted support can be provided to increase their participation in these activities. PP eligible pupils to participate in enriching trips / visitors within its curriculum delivery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D" w14:textId="414CB57F" w:rsidR="00E66558" w:rsidRDefault="079333AC" w:rsidP="7AE48782">
            <w:pPr>
              <w:pStyle w:val="TableRowCentered"/>
              <w:ind w:left="0" w:right="0"/>
              <w:jc w:val="left"/>
            </w:pPr>
            <w:r w:rsidRPr="7AE48782">
              <w:rPr>
                <w:rFonts w:eastAsia="Arial" w:cs="Arial"/>
                <w:color w:val="0D0D0D" w:themeColor="text1" w:themeTint="F2"/>
                <w:sz w:val="22"/>
                <w:szCs w:val="22"/>
              </w:rPr>
              <w:t>Rationale: Within the delivery of a ‘knowledge-rich’ curriculum, children’s ‘wider’ experiences can significantly support children’s learning – as they may provide additional context for the learning as well as facilitating the development of pupils’ existing schema. There is significant research evidence that the absence of this ‘Cultural Capital’ can be a barrier to children’s success as learners.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9A91FF" w14:textId="4E3CDAB4" w:rsidR="00E66558" w:rsidRDefault="079333AC" w:rsidP="7AE48782">
            <w:pPr>
              <w:pStyle w:val="TableRowCentered"/>
              <w:ind w:left="0" w:right="0"/>
              <w:jc w:val="left"/>
              <w:rPr>
                <w:sz w:val="22"/>
                <w:szCs w:val="22"/>
              </w:rPr>
            </w:pPr>
            <w:r w:rsidRPr="7AE48782">
              <w:rPr>
                <w:sz w:val="22"/>
                <w:szCs w:val="22"/>
              </w:rPr>
              <w:t>4</w:t>
            </w:r>
          </w:p>
          <w:p w14:paraId="2A7D553E" w14:textId="6990B412" w:rsidR="00E66558" w:rsidRDefault="00E66558" w:rsidP="7AE48782">
            <w:pPr>
              <w:pStyle w:val="TableRowCentered"/>
              <w:ind w:left="0" w:right="0"/>
              <w:jc w:val="left"/>
              <w:rPr>
                <w:sz w:val="22"/>
                <w:szCs w:val="22"/>
              </w:rPr>
            </w:pPr>
          </w:p>
        </w:tc>
      </w:tr>
      <w:tr w:rsidR="7AE48782" w14:paraId="25F94E48" w14:textId="77777777" w:rsidTr="7AE48782">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D8F5A8" w14:textId="226C0EE4" w:rsidR="079333AC" w:rsidRDefault="079333AC" w:rsidP="7AE48782">
            <w:pPr>
              <w:pStyle w:val="TableRow"/>
            </w:pPr>
            <w:r w:rsidRPr="7AE48782">
              <w:rPr>
                <w:rFonts w:eastAsia="Arial" w:cs="Arial"/>
                <w:color w:val="0D0D0D" w:themeColor="text1" w:themeTint="F2"/>
                <w:sz w:val="22"/>
                <w:szCs w:val="22"/>
              </w:rPr>
              <w:t>Improve attendance of disadvantaged children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37010E" w14:textId="77900330" w:rsidR="079333AC" w:rsidRDefault="079333AC" w:rsidP="7AE48782">
            <w:pPr>
              <w:spacing w:before="60" w:after="60"/>
              <w:ind w:left="57" w:right="57"/>
            </w:pPr>
            <w:r w:rsidRPr="7AE48782">
              <w:rPr>
                <w:rFonts w:eastAsia="Arial" w:cs="Arial"/>
                <w:color w:val="0D0D0D" w:themeColor="text1" w:themeTint="F2"/>
                <w:sz w:val="22"/>
                <w:szCs w:val="22"/>
              </w:rPr>
              <w:t>Regular and rigorous monitoring of attendance means unexplained absences can be followed up effectively.</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EEA295" w14:textId="2A9467B1" w:rsidR="079333AC" w:rsidRDefault="079333AC" w:rsidP="7AE48782">
            <w:pPr>
              <w:pStyle w:val="TableRowCentered"/>
              <w:jc w:val="left"/>
              <w:rPr>
                <w:sz w:val="22"/>
                <w:szCs w:val="22"/>
              </w:rPr>
            </w:pPr>
            <w:r w:rsidRPr="7AE48782">
              <w:rPr>
                <w:sz w:val="22"/>
                <w:szCs w:val="22"/>
              </w:rPr>
              <w:t>1-4</w:t>
            </w:r>
          </w:p>
        </w:tc>
      </w:tr>
      <w:tr w:rsidR="7AE48782" w14:paraId="27C6F9A1" w14:textId="77777777" w:rsidTr="7AE48782">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19A7DB" w14:textId="64477C4F" w:rsidR="079333AC" w:rsidRDefault="079333AC" w:rsidP="7AE48782">
            <w:pPr>
              <w:pStyle w:val="TableRow"/>
            </w:pPr>
            <w:r w:rsidRPr="7AE48782">
              <w:rPr>
                <w:rFonts w:eastAsia="Arial" w:cs="Arial"/>
                <w:color w:val="0D0D0D" w:themeColor="text1" w:themeTint="F2"/>
                <w:sz w:val="22"/>
                <w:szCs w:val="22"/>
              </w:rPr>
              <w:t>CPOMS is used to record any safeguarding, pastoral, behavioural or attendance concerns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59C1E1" w14:textId="436D0B16" w:rsidR="079333AC" w:rsidRDefault="079333AC" w:rsidP="7AE48782">
            <w:pPr>
              <w:spacing w:before="60" w:after="60"/>
              <w:ind w:left="57" w:right="57"/>
            </w:pPr>
            <w:r w:rsidRPr="7AE48782">
              <w:rPr>
                <w:rFonts w:eastAsia="Arial" w:cs="Arial"/>
                <w:color w:val="0D0D0D" w:themeColor="text1" w:themeTint="F2"/>
                <w:sz w:val="22"/>
                <w:szCs w:val="22"/>
              </w:rPr>
              <w:t xml:space="preserve">Early support is offered to families </w:t>
            </w:r>
          </w:p>
          <w:p w14:paraId="7E0CB65D" w14:textId="3DE831EE" w:rsidR="079333AC" w:rsidRDefault="079333AC" w:rsidP="7AE48782">
            <w:pPr>
              <w:spacing w:before="60" w:after="60"/>
              <w:ind w:left="57" w:right="57"/>
              <w:rPr>
                <w:rFonts w:eastAsia="Arial" w:cs="Arial"/>
                <w:color w:val="0D0D0D" w:themeColor="text1" w:themeTint="F2"/>
                <w:sz w:val="22"/>
                <w:szCs w:val="22"/>
              </w:rPr>
            </w:pPr>
            <w:r w:rsidRPr="7AE48782">
              <w:rPr>
                <w:rFonts w:eastAsia="Arial" w:cs="Arial"/>
                <w:color w:val="0D0D0D" w:themeColor="text1" w:themeTint="F2"/>
                <w:sz w:val="22"/>
                <w:szCs w:val="22"/>
              </w:rPr>
              <w:t>Specific areas of concerns are addressed through Early Help Assessments and regular meetings with the school’s attendance officer.</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54787F" w14:textId="692589ED" w:rsidR="079333AC" w:rsidRDefault="079333AC" w:rsidP="7AE48782">
            <w:pPr>
              <w:pStyle w:val="TableRowCentered"/>
              <w:jc w:val="left"/>
              <w:rPr>
                <w:sz w:val="22"/>
                <w:szCs w:val="22"/>
              </w:rPr>
            </w:pPr>
            <w:r w:rsidRPr="7AE48782">
              <w:rPr>
                <w:sz w:val="22"/>
                <w:szCs w:val="22"/>
              </w:rPr>
              <w:t>3,4</w:t>
            </w:r>
          </w:p>
        </w:tc>
      </w:tr>
      <w:tr w:rsidR="7AE48782" w14:paraId="2489B39C" w14:textId="77777777" w:rsidTr="7AE48782">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C5A228" w14:textId="0E3C5778" w:rsidR="079333AC" w:rsidRDefault="079333AC" w:rsidP="7AE48782">
            <w:pPr>
              <w:pStyle w:val="TableRow"/>
            </w:pPr>
            <w:r w:rsidRPr="7AE48782">
              <w:rPr>
                <w:rFonts w:eastAsia="Arial" w:cs="Arial"/>
                <w:color w:val="0D0D0D" w:themeColor="text1" w:themeTint="F2"/>
                <w:sz w:val="22"/>
                <w:szCs w:val="22"/>
              </w:rPr>
              <w:t>To provide financial support for families in difficulty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D4256F" w14:textId="549BAB25" w:rsidR="079333AC" w:rsidRDefault="079333AC" w:rsidP="7AE48782">
            <w:pPr>
              <w:spacing w:before="60" w:after="60"/>
              <w:ind w:right="57"/>
            </w:pPr>
            <w:r w:rsidRPr="7AE48782">
              <w:rPr>
                <w:rFonts w:eastAsia="Arial" w:cs="Arial"/>
                <w:color w:val="0D0D0D" w:themeColor="text1" w:themeTint="F2"/>
                <w:sz w:val="22"/>
                <w:szCs w:val="22"/>
              </w:rPr>
              <w:t>School uniform subsidy if needed</w:t>
            </w:r>
          </w:p>
          <w:p w14:paraId="2AFAC401" w14:textId="181EB778" w:rsidR="079333AC" w:rsidRDefault="079333AC" w:rsidP="7AE48782">
            <w:pPr>
              <w:spacing w:before="60" w:after="60"/>
              <w:ind w:right="57"/>
            </w:pPr>
            <w:r w:rsidRPr="7AE48782">
              <w:rPr>
                <w:rFonts w:eastAsia="Arial" w:cs="Arial"/>
                <w:color w:val="0D0D0D" w:themeColor="text1" w:themeTint="F2"/>
                <w:sz w:val="22"/>
                <w:szCs w:val="22"/>
              </w:rPr>
              <w:t>Before and after school place subsidy</w:t>
            </w:r>
          </w:p>
          <w:p w14:paraId="77032721" w14:textId="2743E193" w:rsidR="079333AC" w:rsidRDefault="079333AC" w:rsidP="7AE48782">
            <w:pPr>
              <w:spacing w:before="60" w:after="60"/>
              <w:ind w:right="57"/>
            </w:pPr>
            <w:r w:rsidRPr="7AE48782">
              <w:rPr>
                <w:rFonts w:eastAsia="Arial" w:cs="Arial"/>
                <w:color w:val="0D0D0D" w:themeColor="text1" w:themeTint="F2"/>
                <w:sz w:val="22"/>
                <w:szCs w:val="22"/>
              </w:rPr>
              <w:t xml:space="preserve">Trip and residential visit subsidy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257658" w14:textId="1854DCB5" w:rsidR="079333AC" w:rsidRDefault="079333AC" w:rsidP="7AE48782">
            <w:pPr>
              <w:pStyle w:val="TableRowCentered"/>
              <w:jc w:val="left"/>
              <w:rPr>
                <w:sz w:val="22"/>
                <w:szCs w:val="22"/>
              </w:rPr>
            </w:pPr>
            <w:r w:rsidRPr="7AE48782">
              <w:rPr>
                <w:sz w:val="22"/>
                <w:szCs w:val="22"/>
              </w:rPr>
              <w:t>4</w:t>
            </w:r>
          </w:p>
        </w:tc>
      </w:tr>
    </w:tbl>
    <w:p w14:paraId="2A7D5540" w14:textId="77777777" w:rsidR="00E66558" w:rsidRDefault="00E66558">
      <w:pPr>
        <w:spacing w:before="240" w:after="0"/>
        <w:rPr>
          <w:b/>
          <w:bCs/>
          <w:color w:val="104F75"/>
          <w:sz w:val="28"/>
          <w:szCs w:val="28"/>
        </w:rPr>
      </w:pPr>
    </w:p>
    <w:p w14:paraId="2A7D5541" w14:textId="67D2A56A" w:rsidR="00E66558" w:rsidRDefault="009D71E8" w:rsidP="7AE48782">
      <w:pPr>
        <w:rPr>
          <w:i/>
          <w:iCs/>
          <w:color w:val="104F75"/>
          <w:sz w:val="28"/>
          <w:szCs w:val="28"/>
        </w:rPr>
      </w:pPr>
      <w:r w:rsidRPr="7AE48782">
        <w:rPr>
          <w:b/>
          <w:bCs/>
          <w:color w:val="104F75"/>
          <w:sz w:val="28"/>
          <w:szCs w:val="28"/>
        </w:rPr>
        <w:t>Total budgeted cost: £</w:t>
      </w:r>
      <w:r w:rsidR="445C2A5C" w:rsidRPr="7AE48782">
        <w:rPr>
          <w:i/>
          <w:iCs/>
          <w:color w:val="104F75"/>
          <w:sz w:val="28"/>
          <w:szCs w:val="28"/>
        </w:rPr>
        <w:t>3,030</w:t>
      </w:r>
    </w:p>
    <w:p w14:paraId="2A7D5542" w14:textId="18352EC3" w:rsidR="00E66558" w:rsidRPr="00064366" w:rsidRDefault="009D71E8" w:rsidP="00064366">
      <w:pPr>
        <w:pStyle w:val="Heading1"/>
      </w:pPr>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7AE48782">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1ABF19" w14:textId="6D6E9597" w:rsidR="0064167B" w:rsidRPr="002F4C6F" w:rsidRDefault="65F1823A" w:rsidP="7AE48782">
            <w:pPr>
              <w:spacing w:before="60"/>
              <w:rPr>
                <w:color w:val="000000" w:themeColor="text1"/>
              </w:rPr>
            </w:pPr>
            <w:r w:rsidRPr="7AE48782">
              <w:rPr>
                <w:color w:val="000000" w:themeColor="text1"/>
              </w:rPr>
              <w:t xml:space="preserve">NFER </w:t>
            </w:r>
            <w:r w:rsidR="57DA7E9A" w:rsidRPr="7AE48782">
              <w:rPr>
                <w:color w:val="000000" w:themeColor="text1"/>
              </w:rPr>
              <w:t xml:space="preserve">summative </w:t>
            </w:r>
            <w:r w:rsidRPr="7AE48782">
              <w:rPr>
                <w:color w:val="000000" w:themeColor="text1"/>
              </w:rPr>
              <w:t>assessments were used to assess all pupils’ attainment, including those pupils who are identified as being disadvantaged</w:t>
            </w:r>
            <w:r w:rsidR="6C63DF1B" w:rsidRPr="7AE48782">
              <w:rPr>
                <w:color w:val="000000" w:themeColor="text1"/>
              </w:rPr>
              <w:t xml:space="preserve"> and demonstrate that within that cohort, </w:t>
            </w:r>
            <w:r w:rsidR="701B17A4" w:rsidRPr="7AE48782">
              <w:rPr>
                <w:color w:val="000000" w:themeColor="text1"/>
              </w:rPr>
              <w:t>all pupils made at least expected progress from their September baseline.</w:t>
            </w:r>
          </w:p>
          <w:p w14:paraId="16BEB142" w14:textId="1B794FD7" w:rsidR="0064167B" w:rsidRPr="002F4C6F" w:rsidRDefault="701B17A4" w:rsidP="7AE48782">
            <w:pPr>
              <w:spacing w:before="60"/>
              <w:rPr>
                <w:color w:val="000000" w:themeColor="text1"/>
              </w:rPr>
            </w:pPr>
            <w:r w:rsidRPr="7AE48782">
              <w:rPr>
                <w:color w:val="000000" w:themeColor="text1"/>
              </w:rPr>
              <w:t xml:space="preserve">Of the two pupils </w:t>
            </w:r>
            <w:r w:rsidR="49CF9D2F" w:rsidRPr="7AE48782">
              <w:rPr>
                <w:color w:val="000000" w:themeColor="text1"/>
              </w:rPr>
              <w:t>identified</w:t>
            </w:r>
            <w:r w:rsidRPr="7AE48782">
              <w:rPr>
                <w:color w:val="000000" w:themeColor="text1"/>
              </w:rPr>
              <w:t xml:space="preserve"> as being disadvantaged, one made accelerated progress in reading, writing and maths and the other made expected progress in Reading and maths and accelerated progress in Writing. </w:t>
            </w:r>
          </w:p>
          <w:p w14:paraId="5023926C" w14:textId="76875D44" w:rsidR="0064167B" w:rsidRPr="002F4C6F" w:rsidRDefault="2098001D" w:rsidP="7AE48782">
            <w:pPr>
              <w:spacing w:before="60"/>
              <w:rPr>
                <w:rFonts w:eastAsia="Arial" w:cs="Arial"/>
                <w:color w:val="0D0D0D" w:themeColor="text1" w:themeTint="F2"/>
              </w:rPr>
            </w:pPr>
            <w:r w:rsidRPr="7AE48782">
              <w:rPr>
                <w:rFonts w:eastAsia="Arial" w:cs="Arial"/>
                <w:color w:val="0D0D0D" w:themeColor="text1" w:themeTint="F2"/>
              </w:rPr>
              <w:t>There is a whole school focus on writing with staff receiving CPD and resources provided that, when developed thoroughly, will impact on pupils’ outcomes.</w:t>
            </w:r>
          </w:p>
        </w:tc>
      </w:tr>
      <w:bookmarkEnd w:id="15"/>
      <w:bookmarkEnd w:id="16"/>
      <w:bookmarkEnd w:id="17"/>
    </w:tbl>
    <w:p w14:paraId="6A5D6922" w14:textId="77777777" w:rsidR="00000000" w:rsidRDefault="00584E54"/>
    <w:sectPr w:rsidR="00000000">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AA9E14F" w:rsidR="00C373EA" w:rsidRDefault="009D71E8">
    <w:pPr>
      <w:pStyle w:val="Footer"/>
      <w:ind w:firstLine="4513"/>
    </w:pPr>
    <w:r>
      <w:fldChar w:fldCharType="begin"/>
    </w:r>
    <w:r>
      <w:instrText xml:space="preserve"> PAGE </w:instrText>
    </w:r>
    <w:r>
      <w:fldChar w:fldCharType="separate"/>
    </w:r>
    <w:r w:rsidR="00584E5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2A70"/>
    <w:multiLevelType w:val="hybridMultilevel"/>
    <w:tmpl w:val="4554F8D6"/>
    <w:lvl w:ilvl="0" w:tplc="BE101508">
      <w:start w:val="1"/>
      <w:numFmt w:val="bullet"/>
      <w:lvlText w:val="·"/>
      <w:lvlJc w:val="left"/>
      <w:pPr>
        <w:ind w:left="720" w:hanging="360"/>
      </w:pPr>
      <w:rPr>
        <w:rFonts w:ascii="Symbol" w:hAnsi="Symbol" w:hint="default"/>
      </w:rPr>
    </w:lvl>
    <w:lvl w:ilvl="1" w:tplc="584029FA">
      <w:start w:val="1"/>
      <w:numFmt w:val="bullet"/>
      <w:lvlText w:val="o"/>
      <w:lvlJc w:val="left"/>
      <w:pPr>
        <w:ind w:left="1440" w:hanging="360"/>
      </w:pPr>
      <w:rPr>
        <w:rFonts w:ascii="Courier New" w:hAnsi="Courier New" w:hint="default"/>
      </w:rPr>
    </w:lvl>
    <w:lvl w:ilvl="2" w:tplc="E8B0581C">
      <w:start w:val="1"/>
      <w:numFmt w:val="bullet"/>
      <w:lvlText w:val=""/>
      <w:lvlJc w:val="left"/>
      <w:pPr>
        <w:ind w:left="2160" w:hanging="360"/>
      </w:pPr>
      <w:rPr>
        <w:rFonts w:ascii="Wingdings" w:hAnsi="Wingdings" w:hint="default"/>
      </w:rPr>
    </w:lvl>
    <w:lvl w:ilvl="3" w:tplc="C6E6F22A">
      <w:start w:val="1"/>
      <w:numFmt w:val="bullet"/>
      <w:lvlText w:val=""/>
      <w:lvlJc w:val="left"/>
      <w:pPr>
        <w:ind w:left="2880" w:hanging="360"/>
      </w:pPr>
      <w:rPr>
        <w:rFonts w:ascii="Symbol" w:hAnsi="Symbol" w:hint="default"/>
      </w:rPr>
    </w:lvl>
    <w:lvl w:ilvl="4" w:tplc="B77A7294">
      <w:start w:val="1"/>
      <w:numFmt w:val="bullet"/>
      <w:lvlText w:val="o"/>
      <w:lvlJc w:val="left"/>
      <w:pPr>
        <w:ind w:left="3600" w:hanging="360"/>
      </w:pPr>
      <w:rPr>
        <w:rFonts w:ascii="Courier New" w:hAnsi="Courier New" w:hint="default"/>
      </w:rPr>
    </w:lvl>
    <w:lvl w:ilvl="5" w:tplc="2EEEDEFA">
      <w:start w:val="1"/>
      <w:numFmt w:val="bullet"/>
      <w:lvlText w:val=""/>
      <w:lvlJc w:val="left"/>
      <w:pPr>
        <w:ind w:left="4320" w:hanging="360"/>
      </w:pPr>
      <w:rPr>
        <w:rFonts w:ascii="Wingdings" w:hAnsi="Wingdings" w:hint="default"/>
      </w:rPr>
    </w:lvl>
    <w:lvl w:ilvl="6" w:tplc="A6C4548A">
      <w:start w:val="1"/>
      <w:numFmt w:val="bullet"/>
      <w:lvlText w:val=""/>
      <w:lvlJc w:val="left"/>
      <w:pPr>
        <w:ind w:left="5040" w:hanging="360"/>
      </w:pPr>
      <w:rPr>
        <w:rFonts w:ascii="Symbol" w:hAnsi="Symbol" w:hint="default"/>
      </w:rPr>
    </w:lvl>
    <w:lvl w:ilvl="7" w:tplc="CCAEC748">
      <w:start w:val="1"/>
      <w:numFmt w:val="bullet"/>
      <w:lvlText w:val="o"/>
      <w:lvlJc w:val="left"/>
      <w:pPr>
        <w:ind w:left="5760" w:hanging="360"/>
      </w:pPr>
      <w:rPr>
        <w:rFonts w:ascii="Courier New" w:hAnsi="Courier New" w:hint="default"/>
      </w:rPr>
    </w:lvl>
    <w:lvl w:ilvl="8" w:tplc="B7969A6A">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D08479"/>
    <w:multiLevelType w:val="hybridMultilevel"/>
    <w:tmpl w:val="C35E855E"/>
    <w:lvl w:ilvl="0" w:tplc="0F023B26">
      <w:start w:val="1"/>
      <w:numFmt w:val="bullet"/>
      <w:lvlText w:val="·"/>
      <w:lvlJc w:val="left"/>
      <w:pPr>
        <w:ind w:left="720" w:hanging="360"/>
      </w:pPr>
      <w:rPr>
        <w:rFonts w:ascii="Symbol" w:hAnsi="Symbol" w:hint="default"/>
      </w:rPr>
    </w:lvl>
    <w:lvl w:ilvl="1" w:tplc="83D4EFC4">
      <w:start w:val="1"/>
      <w:numFmt w:val="bullet"/>
      <w:lvlText w:val="o"/>
      <w:lvlJc w:val="left"/>
      <w:pPr>
        <w:ind w:left="1440" w:hanging="360"/>
      </w:pPr>
      <w:rPr>
        <w:rFonts w:ascii="Courier New" w:hAnsi="Courier New" w:hint="default"/>
      </w:rPr>
    </w:lvl>
    <w:lvl w:ilvl="2" w:tplc="DDE8BD14">
      <w:start w:val="1"/>
      <w:numFmt w:val="bullet"/>
      <w:lvlText w:val=""/>
      <w:lvlJc w:val="left"/>
      <w:pPr>
        <w:ind w:left="2160" w:hanging="360"/>
      </w:pPr>
      <w:rPr>
        <w:rFonts w:ascii="Wingdings" w:hAnsi="Wingdings" w:hint="default"/>
      </w:rPr>
    </w:lvl>
    <w:lvl w:ilvl="3" w:tplc="622A4708">
      <w:start w:val="1"/>
      <w:numFmt w:val="bullet"/>
      <w:lvlText w:val=""/>
      <w:lvlJc w:val="left"/>
      <w:pPr>
        <w:ind w:left="2880" w:hanging="360"/>
      </w:pPr>
      <w:rPr>
        <w:rFonts w:ascii="Symbol" w:hAnsi="Symbol" w:hint="default"/>
      </w:rPr>
    </w:lvl>
    <w:lvl w:ilvl="4" w:tplc="4E0C8596">
      <w:start w:val="1"/>
      <w:numFmt w:val="bullet"/>
      <w:lvlText w:val="o"/>
      <w:lvlJc w:val="left"/>
      <w:pPr>
        <w:ind w:left="3600" w:hanging="360"/>
      </w:pPr>
      <w:rPr>
        <w:rFonts w:ascii="Courier New" w:hAnsi="Courier New" w:hint="default"/>
      </w:rPr>
    </w:lvl>
    <w:lvl w:ilvl="5" w:tplc="4336C462">
      <w:start w:val="1"/>
      <w:numFmt w:val="bullet"/>
      <w:lvlText w:val=""/>
      <w:lvlJc w:val="left"/>
      <w:pPr>
        <w:ind w:left="4320" w:hanging="360"/>
      </w:pPr>
      <w:rPr>
        <w:rFonts w:ascii="Wingdings" w:hAnsi="Wingdings" w:hint="default"/>
      </w:rPr>
    </w:lvl>
    <w:lvl w:ilvl="6" w:tplc="67A22376">
      <w:start w:val="1"/>
      <w:numFmt w:val="bullet"/>
      <w:lvlText w:val=""/>
      <w:lvlJc w:val="left"/>
      <w:pPr>
        <w:ind w:left="5040" w:hanging="360"/>
      </w:pPr>
      <w:rPr>
        <w:rFonts w:ascii="Symbol" w:hAnsi="Symbol" w:hint="default"/>
      </w:rPr>
    </w:lvl>
    <w:lvl w:ilvl="7" w:tplc="E6723234">
      <w:start w:val="1"/>
      <w:numFmt w:val="bullet"/>
      <w:lvlText w:val="o"/>
      <w:lvlJc w:val="left"/>
      <w:pPr>
        <w:ind w:left="5760" w:hanging="360"/>
      </w:pPr>
      <w:rPr>
        <w:rFonts w:ascii="Courier New" w:hAnsi="Courier New" w:hint="default"/>
      </w:rPr>
    </w:lvl>
    <w:lvl w:ilvl="8" w:tplc="74348BF2">
      <w:start w:val="1"/>
      <w:numFmt w:val="bullet"/>
      <w:lvlText w:val=""/>
      <w:lvlJc w:val="left"/>
      <w:pPr>
        <w:ind w:left="6480" w:hanging="360"/>
      </w:pPr>
      <w:rPr>
        <w:rFonts w:ascii="Wingdings" w:hAnsi="Wingdings" w:hint="default"/>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B43E6E8"/>
    <w:multiLevelType w:val="hybridMultilevel"/>
    <w:tmpl w:val="DBEA54CC"/>
    <w:lvl w:ilvl="0" w:tplc="9E629A4C">
      <w:start w:val="1"/>
      <w:numFmt w:val="decimal"/>
      <w:lvlText w:val="•"/>
      <w:lvlJc w:val="left"/>
      <w:pPr>
        <w:ind w:left="720" w:hanging="360"/>
      </w:pPr>
    </w:lvl>
    <w:lvl w:ilvl="1" w:tplc="F16ED3A2">
      <w:start w:val="1"/>
      <w:numFmt w:val="lowerLetter"/>
      <w:lvlText w:val="%2."/>
      <w:lvlJc w:val="left"/>
      <w:pPr>
        <w:ind w:left="1440" w:hanging="360"/>
      </w:pPr>
    </w:lvl>
    <w:lvl w:ilvl="2" w:tplc="75641F0E">
      <w:start w:val="1"/>
      <w:numFmt w:val="lowerRoman"/>
      <w:lvlText w:val="%3."/>
      <w:lvlJc w:val="right"/>
      <w:pPr>
        <w:ind w:left="2160" w:hanging="180"/>
      </w:pPr>
    </w:lvl>
    <w:lvl w:ilvl="3" w:tplc="B224A1D0">
      <w:start w:val="1"/>
      <w:numFmt w:val="decimal"/>
      <w:lvlText w:val="%4."/>
      <w:lvlJc w:val="left"/>
      <w:pPr>
        <w:ind w:left="2880" w:hanging="360"/>
      </w:pPr>
    </w:lvl>
    <w:lvl w:ilvl="4" w:tplc="282C6606">
      <w:start w:val="1"/>
      <w:numFmt w:val="lowerLetter"/>
      <w:lvlText w:val="%5."/>
      <w:lvlJc w:val="left"/>
      <w:pPr>
        <w:ind w:left="3600" w:hanging="360"/>
      </w:pPr>
    </w:lvl>
    <w:lvl w:ilvl="5" w:tplc="6C9649DC">
      <w:start w:val="1"/>
      <w:numFmt w:val="lowerRoman"/>
      <w:lvlText w:val="%6."/>
      <w:lvlJc w:val="right"/>
      <w:pPr>
        <w:ind w:left="4320" w:hanging="180"/>
      </w:pPr>
    </w:lvl>
    <w:lvl w:ilvl="6" w:tplc="12580FA2">
      <w:start w:val="1"/>
      <w:numFmt w:val="decimal"/>
      <w:lvlText w:val="%7."/>
      <w:lvlJc w:val="left"/>
      <w:pPr>
        <w:ind w:left="5040" w:hanging="360"/>
      </w:pPr>
    </w:lvl>
    <w:lvl w:ilvl="7" w:tplc="3F46B7B2">
      <w:start w:val="1"/>
      <w:numFmt w:val="lowerLetter"/>
      <w:lvlText w:val="%8."/>
      <w:lvlJc w:val="left"/>
      <w:pPr>
        <w:ind w:left="5760" w:hanging="360"/>
      </w:pPr>
    </w:lvl>
    <w:lvl w:ilvl="8" w:tplc="D7741EAA">
      <w:start w:val="1"/>
      <w:numFmt w:val="lowerRoman"/>
      <w:lvlText w:val="%9."/>
      <w:lvlJc w:val="right"/>
      <w:pPr>
        <w:ind w:left="6480" w:hanging="180"/>
      </w:p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2"/>
  </w:num>
  <w:num w:numId="3">
    <w:abstractNumId w:val="0"/>
  </w:num>
  <w:num w:numId="4">
    <w:abstractNumId w:val="7"/>
  </w:num>
  <w:num w:numId="5">
    <w:abstractNumId w:val="5"/>
  </w:num>
  <w:num w:numId="6">
    <w:abstractNumId w:val="8"/>
  </w:num>
  <w:num w:numId="7">
    <w:abstractNumId w:val="9"/>
  </w:num>
  <w:num w:numId="8">
    <w:abstractNumId w:val="1"/>
  </w:num>
  <w:num w:numId="9">
    <w:abstractNumId w:val="11"/>
  </w:num>
  <w:num w:numId="10">
    <w:abstractNumId w:val="15"/>
  </w:num>
  <w:num w:numId="11">
    <w:abstractNumId w:val="19"/>
  </w:num>
  <w:num w:numId="12">
    <w:abstractNumId w:val="17"/>
  </w:num>
  <w:num w:numId="13">
    <w:abstractNumId w:val="16"/>
  </w:num>
  <w:num w:numId="14">
    <w:abstractNumId w:val="6"/>
  </w:num>
  <w:num w:numId="15">
    <w:abstractNumId w:val="18"/>
  </w:num>
  <w:num w:numId="16">
    <w:abstractNumId w:val="14"/>
  </w:num>
  <w:num w:numId="17">
    <w:abstractNumId w:val="12"/>
  </w:num>
  <w:num w:numId="18">
    <w:abstractNumId w:val="4"/>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4E54"/>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58F8E"/>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1E81CEC"/>
    <w:rsid w:val="0342BEAD"/>
    <w:rsid w:val="05B6D577"/>
    <w:rsid w:val="069AA0E3"/>
    <w:rsid w:val="0732B988"/>
    <w:rsid w:val="079333AC"/>
    <w:rsid w:val="07FFD3D3"/>
    <w:rsid w:val="09155C98"/>
    <w:rsid w:val="0B240EAF"/>
    <w:rsid w:val="0F57D4EE"/>
    <w:rsid w:val="1067A878"/>
    <w:rsid w:val="10F198C2"/>
    <w:rsid w:val="115B88FB"/>
    <w:rsid w:val="13173609"/>
    <w:rsid w:val="13EDC1FB"/>
    <w:rsid w:val="147D87A7"/>
    <w:rsid w:val="14C40028"/>
    <w:rsid w:val="15511BA4"/>
    <w:rsid w:val="157AAD35"/>
    <w:rsid w:val="1A172959"/>
    <w:rsid w:val="1CBF4D92"/>
    <w:rsid w:val="1DE985A6"/>
    <w:rsid w:val="2063EF09"/>
    <w:rsid w:val="206957E3"/>
    <w:rsid w:val="2098001D"/>
    <w:rsid w:val="20D1A7B0"/>
    <w:rsid w:val="215656C7"/>
    <w:rsid w:val="23667DD4"/>
    <w:rsid w:val="238FE8A1"/>
    <w:rsid w:val="239BF73A"/>
    <w:rsid w:val="2497129E"/>
    <w:rsid w:val="24DEF708"/>
    <w:rsid w:val="26084531"/>
    <w:rsid w:val="2860AB8E"/>
    <w:rsid w:val="29C29649"/>
    <w:rsid w:val="2CBA34CC"/>
    <w:rsid w:val="2CCCECDB"/>
    <w:rsid w:val="2D634902"/>
    <w:rsid w:val="2FFB967E"/>
    <w:rsid w:val="31CC4DD9"/>
    <w:rsid w:val="337EE2C4"/>
    <w:rsid w:val="339AC692"/>
    <w:rsid w:val="33AF2609"/>
    <w:rsid w:val="3541DDBF"/>
    <w:rsid w:val="380BAE89"/>
    <w:rsid w:val="38D4131E"/>
    <w:rsid w:val="3A3F1ACF"/>
    <w:rsid w:val="3BE13FA2"/>
    <w:rsid w:val="3BF32840"/>
    <w:rsid w:val="3C5A6419"/>
    <w:rsid w:val="3D05A02D"/>
    <w:rsid w:val="3EA4202B"/>
    <w:rsid w:val="3F7D3093"/>
    <w:rsid w:val="407F390E"/>
    <w:rsid w:val="412057E4"/>
    <w:rsid w:val="418407A1"/>
    <w:rsid w:val="4286F99F"/>
    <w:rsid w:val="4376E56F"/>
    <w:rsid w:val="445C2A5C"/>
    <w:rsid w:val="46F42ED8"/>
    <w:rsid w:val="47CAB753"/>
    <w:rsid w:val="491E3A64"/>
    <w:rsid w:val="49CF9D2F"/>
    <w:rsid w:val="4B289855"/>
    <w:rsid w:val="4BF69EA0"/>
    <w:rsid w:val="4C9C7A05"/>
    <w:rsid w:val="4DD149DD"/>
    <w:rsid w:val="50683D4F"/>
    <w:rsid w:val="508D0666"/>
    <w:rsid w:val="5298281C"/>
    <w:rsid w:val="5726C435"/>
    <w:rsid w:val="573ED70B"/>
    <w:rsid w:val="57DA7E9A"/>
    <w:rsid w:val="5907150E"/>
    <w:rsid w:val="5A2AC1D4"/>
    <w:rsid w:val="5AA673A6"/>
    <w:rsid w:val="5C21D31D"/>
    <w:rsid w:val="5C40C457"/>
    <w:rsid w:val="5CFC2475"/>
    <w:rsid w:val="5DBBF385"/>
    <w:rsid w:val="5F3A7B6B"/>
    <w:rsid w:val="5FF2A596"/>
    <w:rsid w:val="617B4808"/>
    <w:rsid w:val="625D1A15"/>
    <w:rsid w:val="62DA8A97"/>
    <w:rsid w:val="646BA6F0"/>
    <w:rsid w:val="64840A43"/>
    <w:rsid w:val="65F1823A"/>
    <w:rsid w:val="68C67B5B"/>
    <w:rsid w:val="6948C1C2"/>
    <w:rsid w:val="6C63DF1B"/>
    <w:rsid w:val="6D28B1AF"/>
    <w:rsid w:val="6D616F43"/>
    <w:rsid w:val="6D8B33D5"/>
    <w:rsid w:val="6EB73EE5"/>
    <w:rsid w:val="701B17A4"/>
    <w:rsid w:val="703A3099"/>
    <w:rsid w:val="709C33EC"/>
    <w:rsid w:val="71D02585"/>
    <w:rsid w:val="71D6AD98"/>
    <w:rsid w:val="7A529E0B"/>
    <w:rsid w:val="7AE48782"/>
    <w:rsid w:val="7D0B223B"/>
    <w:rsid w:val="7F70E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4"/>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4"/>
      </w:numPr>
      <w:spacing w:before="240" w:after="60"/>
      <w:outlineLvl w:val="5"/>
    </w:pPr>
    <w:rPr>
      <w:rFonts w:ascii="Calibri" w:hAnsi="Calibri"/>
      <w:b/>
      <w:bCs/>
      <w:szCs w:val="22"/>
    </w:rPr>
  </w:style>
  <w:style w:type="paragraph" w:styleId="Heading7">
    <w:name w:val="heading 7"/>
    <w:basedOn w:val="Normal"/>
    <w:next w:val="Normal"/>
    <w:pPr>
      <w:numPr>
        <w:ilvl w:val="6"/>
        <w:numId w:val="4"/>
      </w:numPr>
      <w:spacing w:before="240" w:after="60"/>
      <w:outlineLvl w:val="6"/>
    </w:pPr>
    <w:rPr>
      <w:rFonts w:ascii="Calibri" w:hAnsi="Calibri"/>
    </w:rPr>
  </w:style>
  <w:style w:type="paragraph" w:styleId="Heading8">
    <w:name w:val="heading 8"/>
    <w:basedOn w:val="Normal"/>
    <w:next w:val="Normal"/>
    <w:pPr>
      <w:numPr>
        <w:ilvl w:val="7"/>
        <w:numId w:val="4"/>
      </w:numPr>
      <w:spacing w:before="240" w:after="60"/>
      <w:outlineLvl w:val="7"/>
    </w:pPr>
    <w:rPr>
      <w:rFonts w:ascii="Calibri" w:hAnsi="Calibri"/>
      <w:i/>
      <w:iCs/>
    </w:rPr>
  </w:style>
  <w:style w:type="paragraph" w:styleId="Heading9">
    <w:name w:val="heading 9"/>
    <w:basedOn w:val="Normal"/>
    <w:next w:val="Normal"/>
    <w:pPr>
      <w:numPr>
        <w:ilvl w:val="8"/>
        <w:numId w:val="4"/>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4"/>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1809</Words>
  <Characters>10316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Head</cp:lastModifiedBy>
  <cp:revision>2</cp:revision>
  <cp:lastPrinted>2014-09-18T05:26:00Z</cp:lastPrinted>
  <dcterms:created xsi:type="dcterms:W3CDTF">2026-01-28T14:22:00Z</dcterms:created>
  <dcterms:modified xsi:type="dcterms:W3CDTF">2026-01-28T14:22:00Z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